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57" w:rsidRDefault="003E2F1B" w:rsidP="00E2302E">
      <w:pPr>
        <w:pStyle w:val="Default"/>
        <w:spacing w:line="360" w:lineRule="auto"/>
        <w:ind w:left="720" w:hanging="720"/>
        <w:jc w:val="center"/>
        <w:rPr>
          <w:rFonts w:ascii="Times New Roman" w:hAnsi="Times New Roman" w:cs="Times New Roman"/>
          <w:b/>
          <w:sz w:val="28"/>
          <w:szCs w:val="28"/>
        </w:rPr>
      </w:pPr>
      <w:r w:rsidRPr="00C11657">
        <w:rPr>
          <w:rFonts w:ascii="Times New Roman" w:hAnsi="Times New Roman" w:cs="Times New Roman"/>
          <w:b/>
          <w:sz w:val="28"/>
          <w:szCs w:val="28"/>
        </w:rPr>
        <w:t xml:space="preserve">The Utility of Traditional Techniques: </w:t>
      </w:r>
    </w:p>
    <w:p w:rsidR="003E2F1B" w:rsidRPr="00C11657" w:rsidRDefault="003E2F1B" w:rsidP="00E2302E">
      <w:pPr>
        <w:pStyle w:val="Default"/>
        <w:spacing w:line="360" w:lineRule="auto"/>
        <w:ind w:left="720" w:hanging="720"/>
        <w:jc w:val="center"/>
        <w:rPr>
          <w:rFonts w:ascii="Times New Roman" w:hAnsi="Times New Roman" w:cs="Times New Roman"/>
          <w:b/>
          <w:sz w:val="28"/>
          <w:szCs w:val="28"/>
        </w:rPr>
      </w:pPr>
      <w:r w:rsidRPr="00C11657">
        <w:rPr>
          <w:rFonts w:ascii="Times New Roman" w:hAnsi="Times New Roman" w:cs="Times New Roman"/>
          <w:b/>
          <w:sz w:val="28"/>
          <w:szCs w:val="28"/>
        </w:rPr>
        <w:t>Inclusive Approach to</w:t>
      </w:r>
      <w:r w:rsidR="00C11657">
        <w:rPr>
          <w:rFonts w:ascii="Times New Roman" w:hAnsi="Times New Roman" w:cs="Times New Roman"/>
          <w:b/>
          <w:sz w:val="28"/>
          <w:szCs w:val="28"/>
        </w:rPr>
        <w:t xml:space="preserve"> Measuring </w:t>
      </w:r>
      <w:r w:rsidRPr="00C11657">
        <w:rPr>
          <w:rFonts w:ascii="Times New Roman" w:hAnsi="Times New Roman" w:cs="Times New Roman"/>
          <w:b/>
          <w:sz w:val="28"/>
          <w:szCs w:val="28"/>
        </w:rPr>
        <w:t>Populism in</w:t>
      </w:r>
      <w:r w:rsidR="00C11657">
        <w:rPr>
          <w:rFonts w:ascii="Times New Roman" w:hAnsi="Times New Roman" w:cs="Times New Roman"/>
          <w:b/>
          <w:sz w:val="28"/>
          <w:szCs w:val="28"/>
        </w:rPr>
        <w:t xml:space="preserve"> </w:t>
      </w:r>
      <w:r w:rsidRPr="00C11657">
        <w:rPr>
          <w:rFonts w:ascii="Times New Roman" w:hAnsi="Times New Roman" w:cs="Times New Roman"/>
          <w:b/>
          <w:sz w:val="28"/>
          <w:szCs w:val="28"/>
        </w:rPr>
        <w:t>Croatia</w:t>
      </w:r>
    </w:p>
    <w:p w:rsidR="003E2F1B" w:rsidRPr="00C11657" w:rsidRDefault="003E2F1B" w:rsidP="00E2302E">
      <w:pPr>
        <w:spacing w:line="360" w:lineRule="auto"/>
        <w:ind w:left="720" w:hanging="720"/>
        <w:jc w:val="center"/>
        <w:rPr>
          <w:rFonts w:ascii="Times New Roman" w:hAnsi="Times New Roman"/>
          <w:b/>
          <w:bCs/>
          <w:sz w:val="28"/>
          <w:szCs w:val="28"/>
          <w:lang w:val="en-US"/>
        </w:rPr>
      </w:pPr>
    </w:p>
    <w:p w:rsidR="003E2F1B" w:rsidRPr="00C11657" w:rsidRDefault="003E2F1B" w:rsidP="00E2302E">
      <w:pPr>
        <w:spacing w:line="360" w:lineRule="auto"/>
        <w:ind w:left="720" w:hanging="720"/>
        <w:jc w:val="center"/>
        <w:rPr>
          <w:rFonts w:ascii="Times New Roman" w:hAnsi="Times New Roman"/>
          <w:b/>
          <w:bCs/>
          <w:sz w:val="28"/>
          <w:szCs w:val="28"/>
          <w:lang w:val="en-US"/>
        </w:rPr>
      </w:pPr>
      <w:r w:rsidRPr="00C11657">
        <w:rPr>
          <w:rFonts w:ascii="Times New Roman" w:hAnsi="Times New Roman"/>
          <w:b/>
          <w:bCs/>
          <w:sz w:val="28"/>
          <w:szCs w:val="28"/>
          <w:lang w:val="en-US"/>
        </w:rPr>
        <w:t>Instructions for Coders</w:t>
      </w:r>
    </w:p>
    <w:p w:rsidR="00D12FC1" w:rsidRPr="00B17D8A" w:rsidRDefault="00D12FC1" w:rsidP="00E2302E">
      <w:pPr>
        <w:spacing w:line="360" w:lineRule="auto"/>
        <w:ind w:left="720" w:hanging="720"/>
        <w:jc w:val="center"/>
        <w:rPr>
          <w:rFonts w:ascii="Times New Roman" w:hAnsi="Times New Roman"/>
          <w:b/>
          <w:bCs/>
          <w:lang w:val="en-US"/>
        </w:rPr>
      </w:pPr>
    </w:p>
    <w:p w:rsidR="003E2F1B" w:rsidRPr="00B17D8A" w:rsidRDefault="003E2F1B" w:rsidP="00E2302E">
      <w:pPr>
        <w:spacing w:line="360" w:lineRule="auto"/>
        <w:ind w:left="720" w:hanging="720"/>
        <w:jc w:val="both"/>
        <w:rPr>
          <w:rFonts w:ascii="Times New Roman" w:hAnsi="Times New Roman"/>
          <w:b/>
          <w:bCs/>
          <w:lang w:val="en-US"/>
        </w:rPr>
      </w:pPr>
    </w:p>
    <w:p w:rsidR="003E2F1B" w:rsidRPr="00B17D8A" w:rsidRDefault="00FA2BA6" w:rsidP="002243E1">
      <w:pPr>
        <w:spacing w:line="360" w:lineRule="auto"/>
        <w:jc w:val="both"/>
        <w:rPr>
          <w:rFonts w:ascii="Times New Roman" w:hAnsi="Times New Roman"/>
          <w:bCs/>
          <w:lang w:val="en-US"/>
        </w:rPr>
      </w:pPr>
      <w:r w:rsidRPr="00B17D8A">
        <w:rPr>
          <w:rFonts w:ascii="Times New Roman" w:hAnsi="Times New Roman"/>
          <w:bCs/>
          <w:lang w:val="en-US"/>
        </w:rPr>
        <w:t xml:space="preserve">1. </w:t>
      </w:r>
      <w:r w:rsidR="003E2F1B" w:rsidRPr="00B17D8A">
        <w:rPr>
          <w:rFonts w:ascii="Times New Roman" w:hAnsi="Times New Roman"/>
          <w:bCs/>
          <w:lang w:val="en-US"/>
        </w:rPr>
        <w:t xml:space="preserve">The material you are coding are the interviews of Croatian politicians. Every interview is treated as </w:t>
      </w:r>
      <w:r w:rsidR="003E2F1B" w:rsidRPr="00B17D8A">
        <w:rPr>
          <w:rFonts w:ascii="Times New Roman" w:hAnsi="Times New Roman"/>
          <w:bCs/>
          <w:u w:val="single"/>
          <w:lang w:val="en-US"/>
        </w:rPr>
        <w:t xml:space="preserve">a single unit of analysis. </w:t>
      </w:r>
      <w:r w:rsidR="003E2F1B" w:rsidRPr="00B17D8A">
        <w:rPr>
          <w:rFonts w:ascii="Times New Roman" w:hAnsi="Times New Roman"/>
          <w:bCs/>
          <w:lang w:val="en-US"/>
        </w:rPr>
        <w:t xml:space="preserve">Please note that </w:t>
      </w:r>
      <w:r w:rsidR="003E2F1B" w:rsidRPr="00B17D8A">
        <w:rPr>
          <w:rFonts w:ascii="Times New Roman" w:hAnsi="Times New Roman"/>
          <w:bCs/>
          <w:u w:val="single"/>
          <w:lang w:val="en-US"/>
        </w:rPr>
        <w:t xml:space="preserve">we are coding </w:t>
      </w:r>
      <w:r w:rsidR="003E2F1B" w:rsidRPr="00B17D8A">
        <w:rPr>
          <w:rFonts w:ascii="Times New Roman" w:hAnsi="Times New Roman"/>
          <w:bCs/>
          <w:lang w:val="en-US"/>
        </w:rPr>
        <w:t xml:space="preserve">only words of the interviewees. </w:t>
      </w:r>
      <w:r w:rsidR="003E2F1B" w:rsidRPr="00B17D8A">
        <w:rPr>
          <w:rFonts w:ascii="Times New Roman" w:hAnsi="Times New Roman"/>
          <w:bCs/>
          <w:u w:val="single"/>
          <w:lang w:val="en-US"/>
        </w:rPr>
        <w:t xml:space="preserve">We are not coding </w:t>
      </w:r>
      <w:r w:rsidR="003E2F1B" w:rsidRPr="00B17D8A">
        <w:rPr>
          <w:rFonts w:ascii="Times New Roman" w:hAnsi="Times New Roman"/>
          <w:bCs/>
          <w:lang w:val="en-US"/>
        </w:rPr>
        <w:t xml:space="preserve">the words of the journalists. </w:t>
      </w:r>
    </w:p>
    <w:p w:rsidR="003E2F1B" w:rsidRPr="00B17D8A" w:rsidRDefault="003E2F1B" w:rsidP="002243E1">
      <w:pPr>
        <w:spacing w:line="360" w:lineRule="auto"/>
        <w:ind w:left="720" w:hanging="720"/>
        <w:jc w:val="both"/>
        <w:rPr>
          <w:rFonts w:ascii="Times New Roman" w:hAnsi="Times New Roman"/>
          <w:bCs/>
          <w:lang w:val="en-US"/>
        </w:rPr>
      </w:pPr>
    </w:p>
    <w:p w:rsidR="00FA2BA6" w:rsidRPr="00B17D8A" w:rsidRDefault="00FA2BA6" w:rsidP="002243E1">
      <w:pPr>
        <w:spacing w:line="360" w:lineRule="auto"/>
        <w:jc w:val="both"/>
        <w:rPr>
          <w:rFonts w:ascii="Times New Roman" w:hAnsi="Times New Roman"/>
          <w:bCs/>
          <w:lang w:val="en-US"/>
        </w:rPr>
      </w:pPr>
      <w:r w:rsidRPr="00B17D8A">
        <w:rPr>
          <w:rFonts w:ascii="Times New Roman" w:hAnsi="Times New Roman"/>
          <w:bCs/>
          <w:lang w:val="en-US"/>
        </w:rPr>
        <w:t xml:space="preserve">2. </w:t>
      </w:r>
      <w:r w:rsidR="003E2F1B" w:rsidRPr="00B17D8A">
        <w:rPr>
          <w:rFonts w:ascii="Times New Roman" w:hAnsi="Times New Roman"/>
          <w:bCs/>
          <w:lang w:val="en-US"/>
        </w:rPr>
        <w:t>Read every inte</w:t>
      </w:r>
      <w:r w:rsidR="002243E1">
        <w:rPr>
          <w:rFonts w:ascii="Times New Roman" w:hAnsi="Times New Roman"/>
          <w:bCs/>
          <w:lang w:val="en-US"/>
        </w:rPr>
        <w:t>rview carefully before</w:t>
      </w:r>
      <w:r w:rsidR="003E2F1B" w:rsidRPr="00B17D8A">
        <w:rPr>
          <w:rFonts w:ascii="Times New Roman" w:hAnsi="Times New Roman"/>
          <w:bCs/>
          <w:lang w:val="en-US"/>
        </w:rPr>
        <w:t xml:space="preserve"> coding. Make sure that you understand </w:t>
      </w:r>
      <w:r w:rsidR="002243E1">
        <w:rPr>
          <w:rFonts w:ascii="Times New Roman" w:hAnsi="Times New Roman"/>
          <w:bCs/>
          <w:lang w:val="en-US"/>
        </w:rPr>
        <w:t xml:space="preserve">the </w:t>
      </w:r>
      <w:r w:rsidRPr="00B17D8A">
        <w:rPr>
          <w:rFonts w:ascii="Times New Roman" w:hAnsi="Times New Roman"/>
          <w:bCs/>
          <w:lang w:val="en-US"/>
        </w:rPr>
        <w:t xml:space="preserve">interview. </w:t>
      </w:r>
    </w:p>
    <w:p w:rsidR="00FA2BA6" w:rsidRPr="00B17D8A" w:rsidRDefault="00FA2BA6" w:rsidP="002243E1">
      <w:pPr>
        <w:spacing w:line="360" w:lineRule="auto"/>
        <w:ind w:left="720"/>
        <w:jc w:val="both"/>
        <w:rPr>
          <w:rFonts w:ascii="Times New Roman" w:hAnsi="Times New Roman"/>
          <w:bCs/>
          <w:lang w:val="en-US"/>
        </w:rPr>
      </w:pPr>
    </w:p>
    <w:p w:rsidR="00FA2BA6" w:rsidRPr="00B17D8A" w:rsidRDefault="00FA2BA6" w:rsidP="002243E1">
      <w:pPr>
        <w:spacing w:line="360" w:lineRule="auto"/>
        <w:jc w:val="both"/>
        <w:rPr>
          <w:rFonts w:ascii="Times New Roman" w:hAnsi="Times New Roman"/>
          <w:bCs/>
          <w:lang w:val="en-US"/>
        </w:rPr>
      </w:pPr>
      <w:r w:rsidRPr="00B17D8A">
        <w:rPr>
          <w:rFonts w:ascii="Times New Roman" w:hAnsi="Times New Roman"/>
          <w:bCs/>
          <w:lang w:val="en-US"/>
        </w:rPr>
        <w:t xml:space="preserve">3. </w:t>
      </w:r>
      <w:r w:rsidR="00C11657">
        <w:rPr>
          <w:rFonts w:ascii="Times New Roman" w:hAnsi="Times New Roman"/>
          <w:bCs/>
          <w:lang w:val="en-US"/>
        </w:rPr>
        <w:t xml:space="preserve">Assign ID to each interview. </w:t>
      </w:r>
      <w:r w:rsidRPr="00B17D8A">
        <w:rPr>
          <w:rFonts w:ascii="Times New Roman" w:hAnsi="Times New Roman"/>
          <w:bCs/>
          <w:lang w:val="en-US"/>
        </w:rPr>
        <w:t>Ente</w:t>
      </w:r>
      <w:r w:rsidR="00B17D8A" w:rsidRPr="00B17D8A">
        <w:rPr>
          <w:rFonts w:ascii="Times New Roman" w:hAnsi="Times New Roman"/>
          <w:bCs/>
          <w:lang w:val="en-US"/>
        </w:rPr>
        <w:t>r the codes into provided sheet</w:t>
      </w:r>
      <w:r w:rsidRPr="00B17D8A">
        <w:rPr>
          <w:rFonts w:ascii="Times New Roman" w:hAnsi="Times New Roman"/>
          <w:bCs/>
          <w:lang w:val="en-US"/>
        </w:rPr>
        <w:t xml:space="preserve">. Carefully read instructions pertaining to each category before coding. Especially pay attention to the following categories: </w:t>
      </w:r>
    </w:p>
    <w:p w:rsidR="00FA2BA6" w:rsidRPr="00B17D8A" w:rsidRDefault="00FA2BA6" w:rsidP="00E2302E">
      <w:pPr>
        <w:spacing w:line="360" w:lineRule="auto"/>
        <w:ind w:left="720"/>
        <w:rPr>
          <w:rFonts w:ascii="Times New Roman" w:hAnsi="Times New Roman"/>
          <w:bCs/>
          <w:lang w:val="en-US"/>
        </w:rPr>
      </w:pPr>
    </w:p>
    <w:p w:rsidR="00FA2BA6" w:rsidRPr="00B17D8A" w:rsidRDefault="00FA2BA6" w:rsidP="00E2302E">
      <w:pPr>
        <w:spacing w:line="360" w:lineRule="auto"/>
        <w:rPr>
          <w:rFonts w:ascii="Times New Roman" w:hAnsi="Times New Roman"/>
          <w:bCs/>
          <w:i/>
          <w:lang w:val="en-US"/>
        </w:rPr>
      </w:pPr>
      <w:r w:rsidRPr="00B17D8A">
        <w:rPr>
          <w:rFonts w:ascii="Times New Roman" w:hAnsi="Times New Roman"/>
          <w:bCs/>
          <w:i/>
          <w:lang w:val="en-US"/>
        </w:rPr>
        <w:t xml:space="preserve">Category 4 (references to the people): </w:t>
      </w:r>
    </w:p>
    <w:p w:rsidR="003E2F1B" w:rsidRPr="00B17D8A" w:rsidRDefault="003E2F1B" w:rsidP="00E2302E">
      <w:pPr>
        <w:pStyle w:val="ListParagraph"/>
        <w:pBdr>
          <w:top w:val="nil"/>
          <w:left w:val="nil"/>
          <w:bottom w:val="nil"/>
          <w:right w:val="nil"/>
          <w:between w:val="nil"/>
          <w:bar w:val="nil"/>
        </w:pBdr>
        <w:spacing w:line="360" w:lineRule="auto"/>
        <w:ind w:hanging="720"/>
        <w:jc w:val="both"/>
        <w:rPr>
          <w:rFonts w:ascii="Times New Roman" w:eastAsia="Times New Roman" w:hAnsi="Times New Roman"/>
          <w:lang w:val="en-US"/>
        </w:rPr>
      </w:pPr>
    </w:p>
    <w:p w:rsidR="003E2F1B" w:rsidRPr="00B17D8A" w:rsidRDefault="003E2F1B" w:rsidP="00E2302E">
      <w:pPr>
        <w:pStyle w:val="CommentText"/>
        <w:numPr>
          <w:ilvl w:val="0"/>
          <w:numId w:val="9"/>
        </w:numPr>
        <w:spacing w:line="360" w:lineRule="auto"/>
        <w:jc w:val="both"/>
        <w:rPr>
          <w:i/>
          <w:iCs/>
          <w:sz w:val="24"/>
          <w:szCs w:val="24"/>
        </w:rPr>
      </w:pPr>
      <w:r w:rsidRPr="00B17D8A">
        <w:rPr>
          <w:sz w:val="24"/>
          <w:szCs w:val="24"/>
          <w:u w:val="single"/>
        </w:rPr>
        <w:t>Include</w:t>
      </w:r>
      <w:r w:rsidRPr="00B17D8A">
        <w:rPr>
          <w:sz w:val="24"/>
          <w:szCs w:val="24"/>
        </w:rPr>
        <w:t xml:space="preserve"> and code all </w:t>
      </w:r>
      <w:r w:rsidR="00E2302E">
        <w:rPr>
          <w:sz w:val="24"/>
          <w:szCs w:val="24"/>
        </w:rPr>
        <w:t>references to the people as homogenous collectivity, such as, explicitly, “the people”, or synonyms such as</w:t>
      </w:r>
      <w:r w:rsidRPr="00B17D8A">
        <w:rPr>
          <w:sz w:val="24"/>
          <w:szCs w:val="24"/>
        </w:rPr>
        <w:t xml:space="preserve"> </w:t>
      </w:r>
      <w:r w:rsidRPr="00B17D8A">
        <w:rPr>
          <w:i/>
          <w:sz w:val="24"/>
          <w:szCs w:val="24"/>
        </w:rPr>
        <w:t>citizens, inhabitants, community, Croatian society, Croats, public, voters</w:t>
      </w:r>
      <w:r w:rsidRPr="00B17D8A">
        <w:rPr>
          <w:sz w:val="24"/>
          <w:szCs w:val="24"/>
        </w:rPr>
        <w:t xml:space="preserve"> etc. </w:t>
      </w:r>
      <w:r w:rsidRPr="00B17D8A">
        <w:rPr>
          <w:sz w:val="24"/>
          <w:szCs w:val="24"/>
          <w:u w:val="single"/>
        </w:rPr>
        <w:t>Do not include</w:t>
      </w:r>
      <w:r w:rsidRPr="00B17D8A">
        <w:rPr>
          <w:sz w:val="24"/>
          <w:szCs w:val="24"/>
        </w:rPr>
        <w:t xml:space="preserve"> references to particular segments of population (e.g. youth, women, pensioners). </w:t>
      </w:r>
      <w:r w:rsidRPr="00B17D8A">
        <w:rPr>
          <w:i/>
          <w:iCs/>
          <w:sz w:val="24"/>
          <w:szCs w:val="24"/>
        </w:rPr>
        <w:t xml:space="preserve"> </w:t>
      </w:r>
    </w:p>
    <w:p w:rsidR="003E2F1B" w:rsidRPr="00B17D8A" w:rsidRDefault="003E2F1B" w:rsidP="00E2302E">
      <w:pPr>
        <w:pStyle w:val="CommentText"/>
        <w:spacing w:line="360" w:lineRule="auto"/>
        <w:ind w:left="720" w:hanging="720"/>
        <w:jc w:val="both"/>
        <w:rPr>
          <w:b/>
          <w:iCs/>
          <w:sz w:val="24"/>
          <w:szCs w:val="24"/>
        </w:rPr>
      </w:pPr>
    </w:p>
    <w:p w:rsidR="003E2F1B" w:rsidRPr="00B17D8A" w:rsidRDefault="003E2F1B" w:rsidP="00E2302E">
      <w:pPr>
        <w:pStyle w:val="CommentText"/>
        <w:numPr>
          <w:ilvl w:val="0"/>
          <w:numId w:val="9"/>
        </w:numPr>
        <w:spacing w:line="360" w:lineRule="auto"/>
        <w:jc w:val="both"/>
        <w:rPr>
          <w:iCs/>
          <w:sz w:val="24"/>
          <w:szCs w:val="24"/>
        </w:rPr>
      </w:pPr>
      <w:r w:rsidRPr="00B17D8A">
        <w:rPr>
          <w:iCs/>
          <w:sz w:val="24"/>
          <w:szCs w:val="24"/>
        </w:rPr>
        <w:t>Enter all reference</w:t>
      </w:r>
      <w:r w:rsidR="00FA2BA6" w:rsidRPr="00B17D8A">
        <w:rPr>
          <w:iCs/>
          <w:sz w:val="24"/>
          <w:szCs w:val="24"/>
        </w:rPr>
        <w:t>s</w:t>
      </w:r>
      <w:r w:rsidRPr="00B17D8A">
        <w:rPr>
          <w:iCs/>
          <w:sz w:val="24"/>
          <w:szCs w:val="24"/>
        </w:rPr>
        <w:t xml:space="preserve"> pertaining to the people into provided column. Assign valance to each reference (neutral, positive or negative). Count the references and their valance and record prevailing valance as the overall sentiment of the interview. If you need to use a separate document for additional notes/comments, make su</w:t>
      </w:r>
      <w:r w:rsidR="00FA2BA6" w:rsidRPr="00B17D8A">
        <w:rPr>
          <w:iCs/>
          <w:sz w:val="24"/>
          <w:szCs w:val="24"/>
        </w:rPr>
        <w:t>re to assign it an interview ID</w:t>
      </w:r>
      <w:r w:rsidRPr="00B17D8A">
        <w:rPr>
          <w:iCs/>
          <w:sz w:val="24"/>
          <w:szCs w:val="24"/>
        </w:rPr>
        <w:t xml:space="preserve">. </w:t>
      </w:r>
    </w:p>
    <w:p w:rsidR="00FA2BA6" w:rsidRPr="00B17D8A" w:rsidRDefault="00FA2BA6" w:rsidP="00E2302E">
      <w:pPr>
        <w:spacing w:line="360" w:lineRule="auto"/>
        <w:ind w:left="720" w:hanging="720"/>
        <w:jc w:val="both"/>
        <w:rPr>
          <w:rFonts w:ascii="Times New Roman" w:hAnsi="Times New Roman"/>
          <w:b/>
          <w:bCs/>
          <w:lang w:val="en-US"/>
        </w:rPr>
      </w:pPr>
    </w:p>
    <w:p w:rsidR="00FA2BA6" w:rsidRPr="00B17D8A" w:rsidRDefault="00FA2BA6" w:rsidP="00E2302E">
      <w:pPr>
        <w:spacing w:line="360" w:lineRule="auto"/>
        <w:ind w:left="720" w:hanging="720"/>
        <w:jc w:val="both"/>
        <w:rPr>
          <w:rFonts w:ascii="Times New Roman" w:hAnsi="Times New Roman"/>
          <w:bCs/>
          <w:i/>
          <w:lang w:val="en-US"/>
        </w:rPr>
      </w:pPr>
      <w:r w:rsidRPr="00B17D8A">
        <w:rPr>
          <w:rFonts w:ascii="Times New Roman" w:hAnsi="Times New Roman"/>
          <w:bCs/>
          <w:i/>
          <w:lang w:val="en-US"/>
        </w:rPr>
        <w:t xml:space="preserve">Category 6 (privatization techniques): </w:t>
      </w:r>
    </w:p>
    <w:p w:rsidR="00FA2BA6" w:rsidRPr="00B17D8A" w:rsidRDefault="00FA2BA6" w:rsidP="00E2302E">
      <w:pPr>
        <w:spacing w:line="360" w:lineRule="auto"/>
        <w:ind w:left="720" w:hanging="720"/>
        <w:jc w:val="both"/>
        <w:rPr>
          <w:rFonts w:ascii="Times New Roman" w:hAnsi="Times New Roman"/>
          <w:b/>
          <w:bCs/>
          <w:lang w:val="en-US"/>
        </w:rPr>
      </w:pPr>
    </w:p>
    <w:p w:rsidR="003E2F1B" w:rsidRPr="00B17D8A" w:rsidRDefault="00FA2BA6" w:rsidP="00E2302E">
      <w:pPr>
        <w:pStyle w:val="ListParagraph"/>
        <w:numPr>
          <w:ilvl w:val="0"/>
          <w:numId w:val="9"/>
        </w:numPr>
        <w:spacing w:line="360" w:lineRule="auto"/>
        <w:jc w:val="both"/>
        <w:rPr>
          <w:rFonts w:ascii="Times New Roman" w:hAnsi="Times New Roman"/>
          <w:lang w:val="en-US"/>
        </w:rPr>
      </w:pPr>
      <w:r w:rsidRPr="00B17D8A">
        <w:rPr>
          <w:rFonts w:ascii="Times New Roman" w:hAnsi="Times New Roman"/>
          <w:bCs/>
          <w:lang w:val="en-US"/>
        </w:rPr>
        <w:lastRenderedPageBreak/>
        <w:t xml:space="preserve">Code </w:t>
      </w:r>
      <w:r w:rsidRPr="00B17D8A">
        <w:rPr>
          <w:rFonts w:ascii="Times New Roman" w:hAnsi="Times New Roman"/>
          <w:b/>
          <w:bCs/>
          <w:lang w:val="en-US"/>
        </w:rPr>
        <w:t xml:space="preserve">1. Yes </w:t>
      </w:r>
      <w:r w:rsidRPr="00B17D8A">
        <w:rPr>
          <w:rFonts w:ascii="Times New Roman" w:hAnsi="Times New Roman"/>
          <w:bCs/>
          <w:lang w:val="en-US"/>
        </w:rPr>
        <w:t xml:space="preserve">if the politician </w:t>
      </w:r>
      <w:r w:rsidR="003E2F1B" w:rsidRPr="00B17D8A">
        <w:rPr>
          <w:rFonts w:ascii="Times New Roman" w:hAnsi="Times New Roman"/>
          <w:bCs/>
          <w:lang w:val="en-US"/>
        </w:rPr>
        <w:t>spontaneously use</w:t>
      </w:r>
      <w:r w:rsidRPr="00B17D8A">
        <w:rPr>
          <w:rFonts w:ascii="Times New Roman" w:hAnsi="Times New Roman"/>
          <w:bCs/>
          <w:lang w:val="en-US"/>
        </w:rPr>
        <w:t>s</w:t>
      </w:r>
      <w:r w:rsidR="003E2F1B" w:rsidRPr="00B17D8A">
        <w:rPr>
          <w:rFonts w:ascii="Times New Roman" w:hAnsi="Times New Roman"/>
          <w:bCs/>
          <w:lang w:val="en-US"/>
        </w:rPr>
        <w:t xml:space="preserve"> references that make him appear closer to the people (</w:t>
      </w:r>
      <w:r w:rsidRPr="00B17D8A">
        <w:rPr>
          <w:rFonts w:ascii="Times New Roman" w:hAnsi="Times New Roman"/>
          <w:bCs/>
          <w:lang w:val="en-US"/>
        </w:rPr>
        <w:t>e.g.</w:t>
      </w:r>
      <w:r w:rsidR="003E2F1B" w:rsidRPr="00B17D8A">
        <w:rPr>
          <w:rFonts w:ascii="Times New Roman" w:hAnsi="Times New Roman"/>
          <w:bCs/>
          <w:lang w:val="en-US"/>
        </w:rPr>
        <w:t xml:space="preserve"> references to the members of the family, </w:t>
      </w:r>
      <w:r w:rsidR="00C11657">
        <w:rPr>
          <w:rFonts w:ascii="Times New Roman" w:hAnsi="Times New Roman"/>
          <w:bCs/>
          <w:lang w:val="en-US"/>
        </w:rPr>
        <w:t xml:space="preserve">his/her hobbies or </w:t>
      </w:r>
      <w:r w:rsidRPr="00B17D8A">
        <w:rPr>
          <w:rFonts w:ascii="Times New Roman" w:hAnsi="Times New Roman"/>
          <w:bCs/>
          <w:lang w:val="en-US"/>
        </w:rPr>
        <w:t xml:space="preserve">if he/she introduces some form of informal language such as </w:t>
      </w:r>
      <w:r w:rsidR="003E2F1B" w:rsidRPr="00B17D8A">
        <w:rPr>
          <w:rFonts w:ascii="Times New Roman" w:hAnsi="Times New Roman"/>
          <w:bCs/>
          <w:lang w:val="en-US"/>
        </w:rPr>
        <w:t>h</w:t>
      </w:r>
      <w:r w:rsidRPr="00B17D8A">
        <w:rPr>
          <w:rFonts w:ascii="Times New Roman" w:hAnsi="Times New Roman"/>
          <w:bCs/>
          <w:lang w:val="en-US"/>
        </w:rPr>
        <w:t>umor, colloquial language etc.)</w:t>
      </w:r>
      <w:r w:rsidR="00C11657">
        <w:rPr>
          <w:rFonts w:ascii="Times New Roman" w:hAnsi="Times New Roman"/>
          <w:bCs/>
          <w:lang w:val="en-US"/>
        </w:rPr>
        <w:t>.</w:t>
      </w:r>
      <w:r w:rsidR="003E2F1B" w:rsidRPr="00B17D8A">
        <w:rPr>
          <w:rFonts w:ascii="Times New Roman" w:hAnsi="Times New Roman"/>
          <w:bCs/>
          <w:lang w:val="en-US"/>
        </w:rPr>
        <w:t xml:space="preserve"> </w:t>
      </w:r>
    </w:p>
    <w:p w:rsidR="003E2F1B" w:rsidRPr="00B17D8A" w:rsidRDefault="003E2F1B" w:rsidP="00E2302E">
      <w:pPr>
        <w:spacing w:line="360" w:lineRule="auto"/>
        <w:ind w:left="720" w:hanging="720"/>
        <w:jc w:val="both"/>
        <w:rPr>
          <w:rFonts w:ascii="Times New Roman" w:hAnsi="Times New Roman"/>
          <w:b/>
          <w:bCs/>
          <w:lang w:val="en-US"/>
        </w:rPr>
      </w:pPr>
    </w:p>
    <w:p w:rsidR="00D12FC1" w:rsidRPr="002243E1" w:rsidRDefault="003E2F1B" w:rsidP="002243E1">
      <w:pPr>
        <w:pStyle w:val="CommentText"/>
        <w:numPr>
          <w:ilvl w:val="0"/>
          <w:numId w:val="9"/>
        </w:numPr>
        <w:spacing w:line="360" w:lineRule="auto"/>
        <w:jc w:val="both"/>
        <w:rPr>
          <w:iCs/>
          <w:sz w:val="24"/>
          <w:szCs w:val="24"/>
        </w:rPr>
      </w:pPr>
      <w:r w:rsidRPr="00B17D8A">
        <w:rPr>
          <w:sz w:val="24"/>
          <w:szCs w:val="24"/>
        </w:rPr>
        <w:t xml:space="preserve">Code </w:t>
      </w:r>
      <w:r w:rsidRPr="00B17D8A">
        <w:rPr>
          <w:b/>
          <w:sz w:val="24"/>
          <w:szCs w:val="24"/>
        </w:rPr>
        <w:t>1. Yes</w:t>
      </w:r>
      <w:r w:rsidRPr="00B17D8A">
        <w:rPr>
          <w:sz w:val="24"/>
          <w:szCs w:val="24"/>
        </w:rPr>
        <w:t xml:space="preserve"> if at least one such reference is present in the interview. You do not need to count the references. </w:t>
      </w:r>
    </w:p>
    <w:p w:rsidR="00D12FC1" w:rsidRPr="002243E1" w:rsidRDefault="00D12FC1" w:rsidP="002243E1">
      <w:pPr>
        <w:pStyle w:val="CommentText"/>
        <w:numPr>
          <w:ilvl w:val="0"/>
          <w:numId w:val="9"/>
        </w:numPr>
        <w:spacing w:line="360" w:lineRule="auto"/>
        <w:jc w:val="both"/>
        <w:rPr>
          <w:iCs/>
          <w:sz w:val="24"/>
          <w:szCs w:val="24"/>
        </w:rPr>
      </w:pPr>
      <w:r w:rsidRPr="00B17D8A">
        <w:rPr>
          <w:iCs/>
          <w:sz w:val="24"/>
          <w:szCs w:val="24"/>
        </w:rPr>
        <w:t xml:space="preserve">Enter all references containing “private” or “informal” language into provided column. If you need to use a separate document for additional notes/comments, make sure to assign it an interview ID. </w:t>
      </w:r>
    </w:p>
    <w:p w:rsidR="00C67791" w:rsidRPr="00E2302E" w:rsidRDefault="003E2F1B" w:rsidP="00E2302E">
      <w:pPr>
        <w:pStyle w:val="ListParagraph"/>
        <w:numPr>
          <w:ilvl w:val="0"/>
          <w:numId w:val="9"/>
        </w:numPr>
        <w:spacing w:line="360" w:lineRule="auto"/>
        <w:jc w:val="both"/>
        <w:rPr>
          <w:rFonts w:ascii="Times New Roman" w:hAnsi="Times New Roman"/>
          <w:lang w:val="en-US"/>
        </w:rPr>
      </w:pPr>
      <w:r w:rsidRPr="00B17D8A">
        <w:rPr>
          <w:rFonts w:ascii="Times New Roman" w:hAnsi="Times New Roman"/>
          <w:u w:val="single"/>
          <w:lang w:val="en-US"/>
        </w:rPr>
        <w:t>Do not code</w:t>
      </w:r>
      <w:r w:rsidRPr="00B17D8A">
        <w:rPr>
          <w:rFonts w:ascii="Times New Roman" w:hAnsi="Times New Roman"/>
          <w:lang w:val="en-US"/>
        </w:rPr>
        <w:t xml:space="preserve"> if the reference was prompted by journalist instead of being spontaneously introduced </w:t>
      </w:r>
      <w:r w:rsidR="00B17D8A" w:rsidRPr="00B17D8A">
        <w:rPr>
          <w:rFonts w:ascii="Times New Roman" w:hAnsi="Times New Roman"/>
          <w:lang w:val="en-US"/>
        </w:rPr>
        <w:t xml:space="preserve">by </w:t>
      </w:r>
      <w:r w:rsidR="00C67791">
        <w:rPr>
          <w:rFonts w:ascii="Times New Roman" w:hAnsi="Times New Roman"/>
          <w:lang w:val="en-US"/>
        </w:rPr>
        <w:t xml:space="preserve">the </w:t>
      </w:r>
      <w:r w:rsidR="00B17D8A" w:rsidRPr="00B17D8A">
        <w:rPr>
          <w:rFonts w:ascii="Times New Roman" w:hAnsi="Times New Roman"/>
          <w:lang w:val="en-US"/>
        </w:rPr>
        <w:t xml:space="preserve">interviewee </w:t>
      </w:r>
      <w:r w:rsidRPr="00B17D8A">
        <w:rPr>
          <w:rFonts w:ascii="Times New Roman" w:hAnsi="Times New Roman"/>
          <w:lang w:val="en-US"/>
        </w:rPr>
        <w:t xml:space="preserve">(e.g. ‘Your mother was sick during election campaign’ or similar).  </w:t>
      </w:r>
      <w:r w:rsidR="00B17D8A">
        <w:rPr>
          <w:rFonts w:ascii="Times New Roman" w:hAnsi="Times New Roman"/>
          <w:lang w:val="en-US"/>
        </w:rPr>
        <w:t xml:space="preserve"> </w:t>
      </w:r>
      <w:r w:rsidR="005460C4">
        <w:rPr>
          <w:rFonts w:ascii="Times New Roman" w:hAnsi="Times New Roman"/>
          <w:lang w:val="en-US"/>
        </w:rPr>
        <w:t xml:space="preserve"> </w:t>
      </w:r>
    </w:p>
    <w:p w:rsidR="00C67791" w:rsidRPr="00B17D8A" w:rsidRDefault="00C67791" w:rsidP="00E2302E">
      <w:pPr>
        <w:pStyle w:val="ListParagraph"/>
        <w:spacing w:line="360" w:lineRule="auto"/>
        <w:rPr>
          <w:rFonts w:ascii="Times New Roman" w:hAnsi="Times New Roman"/>
          <w:lang w:val="en-US"/>
        </w:rPr>
      </w:pPr>
    </w:p>
    <w:p w:rsidR="00D12FC1" w:rsidRPr="005460C4" w:rsidRDefault="00D12FC1" w:rsidP="00E2302E">
      <w:pPr>
        <w:spacing w:line="360" w:lineRule="auto"/>
        <w:jc w:val="both"/>
        <w:rPr>
          <w:rFonts w:ascii="Times New Roman" w:hAnsi="Times New Roman"/>
          <w:i/>
          <w:lang w:val="en-US"/>
        </w:rPr>
      </w:pPr>
      <w:r w:rsidRPr="005460C4">
        <w:rPr>
          <w:rFonts w:ascii="Times New Roman" w:hAnsi="Times New Roman"/>
          <w:i/>
          <w:lang w:val="en-US"/>
        </w:rPr>
        <w:t>Category 7</w:t>
      </w:r>
      <w:r w:rsidR="00986859">
        <w:rPr>
          <w:rFonts w:ascii="Times New Roman" w:hAnsi="Times New Roman"/>
          <w:i/>
          <w:lang w:val="en-US"/>
        </w:rPr>
        <w:t xml:space="preserve"> (empty signifiers): </w:t>
      </w:r>
    </w:p>
    <w:p w:rsidR="003E2F1B" w:rsidRPr="00B17D8A" w:rsidRDefault="003E2F1B" w:rsidP="00E2302E">
      <w:pPr>
        <w:spacing w:line="360" w:lineRule="auto"/>
        <w:jc w:val="both"/>
        <w:rPr>
          <w:rFonts w:ascii="Times New Roman" w:hAnsi="Times New Roman"/>
          <w:highlight w:val="yellow"/>
          <w:lang w:val="en-US"/>
        </w:rPr>
      </w:pPr>
    </w:p>
    <w:p w:rsidR="003E2F1B" w:rsidRPr="002243E1" w:rsidRDefault="00986859" w:rsidP="002243E1">
      <w:pPr>
        <w:pStyle w:val="ListParagraph"/>
        <w:numPr>
          <w:ilvl w:val="0"/>
          <w:numId w:val="10"/>
        </w:numPr>
        <w:spacing w:line="360" w:lineRule="auto"/>
        <w:jc w:val="both"/>
        <w:rPr>
          <w:rFonts w:ascii="Times New Roman" w:hAnsi="Times New Roman"/>
          <w:lang w:val="en-US"/>
        </w:rPr>
      </w:pPr>
      <w:r w:rsidRPr="00986859">
        <w:rPr>
          <w:rFonts w:ascii="Times New Roman" w:hAnsi="Times New Roman"/>
          <w:lang w:val="en-US"/>
        </w:rPr>
        <w:t>The notion of "empty signifiers" refers to a word, an idea, a phrase that is elusive and to which people with different ideologies may assign different meanings (e.g. “justice, new justice, change, common good</w:t>
      </w:r>
      <w:r w:rsidR="00C11657">
        <w:rPr>
          <w:rFonts w:ascii="Times New Roman" w:hAnsi="Times New Roman"/>
          <w:lang w:val="en-US"/>
        </w:rPr>
        <w:t>” etc.).</w:t>
      </w:r>
      <w:r w:rsidRPr="00986859">
        <w:rPr>
          <w:rFonts w:ascii="Times New Roman" w:hAnsi="Times New Roman"/>
          <w:lang w:val="en-US"/>
        </w:rPr>
        <w:t xml:space="preserve"> </w:t>
      </w:r>
      <w:r w:rsidR="003E2F1B" w:rsidRPr="00986859">
        <w:rPr>
          <w:rFonts w:ascii="Times New Roman" w:hAnsi="Times New Roman"/>
          <w:lang w:val="en-US"/>
        </w:rPr>
        <w:t xml:space="preserve">Code </w:t>
      </w:r>
      <w:r w:rsidR="003E2F1B" w:rsidRPr="00986859">
        <w:rPr>
          <w:rFonts w:ascii="Times New Roman" w:hAnsi="Times New Roman"/>
          <w:b/>
          <w:lang w:val="en-US"/>
        </w:rPr>
        <w:t>1. Yes</w:t>
      </w:r>
      <w:r w:rsidR="003E2F1B" w:rsidRPr="00986859">
        <w:rPr>
          <w:rFonts w:ascii="Times New Roman" w:hAnsi="Times New Roman"/>
          <w:lang w:val="en-US"/>
        </w:rPr>
        <w:t xml:space="preserve"> if at least one such reference is present in the interview. You do not need to count the references. </w:t>
      </w:r>
    </w:p>
    <w:p w:rsidR="003E2F1B" w:rsidRPr="00986859" w:rsidRDefault="003E2F1B" w:rsidP="00E2302E">
      <w:pPr>
        <w:pStyle w:val="CommentText"/>
        <w:numPr>
          <w:ilvl w:val="0"/>
          <w:numId w:val="10"/>
        </w:numPr>
        <w:spacing w:line="360" w:lineRule="auto"/>
        <w:jc w:val="both"/>
        <w:rPr>
          <w:iCs/>
          <w:sz w:val="24"/>
          <w:szCs w:val="24"/>
        </w:rPr>
      </w:pPr>
      <w:r w:rsidRPr="00986859">
        <w:rPr>
          <w:iCs/>
          <w:sz w:val="24"/>
          <w:szCs w:val="24"/>
        </w:rPr>
        <w:t>Write down all detected empty signifiers into provided column. If you need to use a separate document for additional notes/comments, make su</w:t>
      </w:r>
      <w:r w:rsidR="00986859">
        <w:rPr>
          <w:iCs/>
          <w:sz w:val="24"/>
          <w:szCs w:val="24"/>
        </w:rPr>
        <w:t>re to assign it an interview ID</w:t>
      </w:r>
      <w:r w:rsidRPr="00986859">
        <w:rPr>
          <w:iCs/>
          <w:sz w:val="24"/>
          <w:szCs w:val="24"/>
        </w:rPr>
        <w:t>.</w:t>
      </w:r>
    </w:p>
    <w:p w:rsidR="003E2F1B" w:rsidRPr="00B17D8A" w:rsidRDefault="003E2F1B" w:rsidP="00E2302E">
      <w:pPr>
        <w:spacing w:line="360" w:lineRule="auto"/>
        <w:ind w:left="720" w:hanging="720"/>
        <w:jc w:val="both"/>
        <w:rPr>
          <w:rFonts w:ascii="Times New Roman" w:hAnsi="Times New Roman"/>
          <w:highlight w:val="yellow"/>
          <w:lang w:val="en-US"/>
        </w:rPr>
      </w:pPr>
    </w:p>
    <w:p w:rsidR="00986859" w:rsidRPr="00986859" w:rsidRDefault="00986859" w:rsidP="00E2302E">
      <w:pPr>
        <w:spacing w:line="360" w:lineRule="auto"/>
        <w:ind w:left="720" w:hanging="720"/>
        <w:jc w:val="both"/>
        <w:rPr>
          <w:rFonts w:ascii="Times New Roman" w:hAnsi="Times New Roman"/>
          <w:bCs/>
          <w:i/>
          <w:lang w:val="en-US"/>
        </w:rPr>
      </w:pPr>
      <w:r w:rsidRPr="00986859">
        <w:rPr>
          <w:rFonts w:ascii="Times New Roman" w:hAnsi="Times New Roman"/>
          <w:bCs/>
          <w:i/>
          <w:lang w:val="en-US"/>
        </w:rPr>
        <w:t>Category 8 (anti-elitism)</w:t>
      </w:r>
      <w:r>
        <w:rPr>
          <w:rFonts w:ascii="Times New Roman" w:hAnsi="Times New Roman"/>
          <w:bCs/>
          <w:i/>
          <w:lang w:val="en-US"/>
        </w:rPr>
        <w:t>:</w:t>
      </w:r>
    </w:p>
    <w:p w:rsidR="00986859" w:rsidRDefault="00986859" w:rsidP="00E2302E">
      <w:pPr>
        <w:spacing w:line="360" w:lineRule="auto"/>
        <w:ind w:left="720" w:hanging="720"/>
        <w:jc w:val="both"/>
        <w:rPr>
          <w:rFonts w:ascii="Times New Roman" w:hAnsi="Times New Roman"/>
          <w:b/>
          <w:bCs/>
          <w:u w:val="single"/>
          <w:lang w:val="en-US"/>
        </w:rPr>
      </w:pPr>
    </w:p>
    <w:p w:rsidR="003E2F1B" w:rsidRPr="002243E1" w:rsidRDefault="003E2F1B" w:rsidP="002243E1">
      <w:pPr>
        <w:pStyle w:val="ListParagraph"/>
        <w:numPr>
          <w:ilvl w:val="0"/>
          <w:numId w:val="10"/>
        </w:numPr>
        <w:pBdr>
          <w:top w:val="nil"/>
          <w:left w:val="nil"/>
          <w:bottom w:val="nil"/>
          <w:right w:val="nil"/>
          <w:between w:val="nil"/>
          <w:bar w:val="nil"/>
        </w:pBdr>
        <w:spacing w:line="360" w:lineRule="auto"/>
        <w:jc w:val="both"/>
        <w:rPr>
          <w:rFonts w:ascii="Times New Roman" w:eastAsia="Times New Roman" w:hAnsi="Times New Roman"/>
          <w:lang w:val="en-US"/>
        </w:rPr>
      </w:pPr>
      <w:r w:rsidRPr="00986859">
        <w:rPr>
          <w:rFonts w:ascii="Times New Roman" w:hAnsi="Times New Roman"/>
          <w:u w:val="single"/>
          <w:lang w:val="en-US"/>
        </w:rPr>
        <w:t>Include and code</w:t>
      </w:r>
      <w:r w:rsidRPr="00986859">
        <w:rPr>
          <w:rFonts w:ascii="Times New Roman" w:hAnsi="Times New Roman"/>
          <w:lang w:val="en-US"/>
        </w:rPr>
        <w:t xml:space="preserve"> only if the reference pertains to elites as collectivity (politicians in general or "politics"). References to actual parties, politicians or government should be included only if a certain party, politician or a group of politicians (government for instance) is used as a proxy for political elites.</w:t>
      </w:r>
    </w:p>
    <w:p w:rsidR="003E2F1B" w:rsidRPr="00986859" w:rsidRDefault="003E2F1B" w:rsidP="00E2302E">
      <w:pPr>
        <w:pStyle w:val="CommentText"/>
        <w:numPr>
          <w:ilvl w:val="0"/>
          <w:numId w:val="10"/>
        </w:numPr>
        <w:spacing w:line="360" w:lineRule="auto"/>
        <w:jc w:val="both"/>
        <w:rPr>
          <w:iCs/>
          <w:sz w:val="24"/>
          <w:szCs w:val="24"/>
        </w:rPr>
      </w:pPr>
      <w:r w:rsidRPr="00986859">
        <w:rPr>
          <w:iCs/>
          <w:sz w:val="24"/>
          <w:szCs w:val="24"/>
        </w:rPr>
        <w:t xml:space="preserve">Enter all reference pertaining to political elites into provided column. Assign valance to each reference (neutral, positive or negative). Count the references and their valance and record prevailing valance as the overall sentiment of the interview. If you </w:t>
      </w:r>
      <w:r w:rsidRPr="00986859">
        <w:rPr>
          <w:iCs/>
          <w:sz w:val="24"/>
          <w:szCs w:val="24"/>
        </w:rPr>
        <w:lastRenderedPageBreak/>
        <w:t xml:space="preserve">need to use a separate document for additional notes/comments, make sure to assign it an interview ID. </w:t>
      </w:r>
    </w:p>
    <w:p w:rsidR="003E2F1B" w:rsidRPr="00B17D8A" w:rsidRDefault="003E2F1B" w:rsidP="00E2302E">
      <w:pPr>
        <w:pStyle w:val="CommentText"/>
        <w:spacing w:line="360" w:lineRule="auto"/>
        <w:ind w:left="720" w:hanging="720"/>
        <w:jc w:val="both"/>
        <w:rPr>
          <w:iCs/>
          <w:sz w:val="24"/>
          <w:szCs w:val="24"/>
        </w:rPr>
      </w:pPr>
    </w:p>
    <w:p w:rsidR="003E2F1B" w:rsidRPr="00C11657" w:rsidRDefault="00986859" w:rsidP="00E2302E">
      <w:pPr>
        <w:pStyle w:val="CommentText"/>
        <w:spacing w:line="360" w:lineRule="auto"/>
        <w:ind w:left="720" w:hanging="720"/>
        <w:jc w:val="both"/>
        <w:rPr>
          <w:i/>
          <w:sz w:val="24"/>
          <w:szCs w:val="24"/>
        </w:rPr>
      </w:pPr>
      <w:r w:rsidRPr="00986859">
        <w:rPr>
          <w:i/>
          <w:sz w:val="24"/>
          <w:szCs w:val="24"/>
        </w:rPr>
        <w:t>Category 10 (political professionals):</w:t>
      </w:r>
      <w:r w:rsidR="003E2F1B" w:rsidRPr="00986859">
        <w:rPr>
          <w:i/>
          <w:sz w:val="24"/>
          <w:szCs w:val="24"/>
        </w:rPr>
        <w:t xml:space="preserve"> </w:t>
      </w:r>
    </w:p>
    <w:p w:rsidR="003E2F1B" w:rsidRPr="00B17D8A" w:rsidRDefault="003E2F1B" w:rsidP="00E2302E">
      <w:pPr>
        <w:pStyle w:val="CommentText"/>
        <w:spacing w:line="360" w:lineRule="auto"/>
        <w:ind w:left="720" w:hanging="720"/>
        <w:jc w:val="both"/>
        <w:rPr>
          <w:b/>
          <w:bCs/>
          <w:sz w:val="24"/>
          <w:szCs w:val="24"/>
        </w:rPr>
      </w:pPr>
    </w:p>
    <w:p w:rsidR="003E2F1B" w:rsidRPr="00B17D8A" w:rsidRDefault="003E2F1B" w:rsidP="00E2302E">
      <w:pPr>
        <w:pStyle w:val="CommentText"/>
        <w:numPr>
          <w:ilvl w:val="0"/>
          <w:numId w:val="10"/>
        </w:numPr>
        <w:spacing w:line="360" w:lineRule="auto"/>
        <w:jc w:val="both"/>
        <w:rPr>
          <w:sz w:val="24"/>
          <w:szCs w:val="24"/>
        </w:rPr>
      </w:pPr>
      <w:r w:rsidRPr="00B17D8A">
        <w:t>"</w:t>
      </w:r>
      <w:r w:rsidRPr="00B17D8A">
        <w:rPr>
          <w:sz w:val="24"/>
          <w:szCs w:val="24"/>
        </w:rPr>
        <w:t>Political professionals</w:t>
      </w:r>
      <w:r w:rsidRPr="00B17D8A">
        <w:t>"</w:t>
      </w:r>
      <w:r w:rsidRPr="00B17D8A">
        <w:rPr>
          <w:sz w:val="24"/>
          <w:szCs w:val="24"/>
        </w:rPr>
        <w:t xml:space="preserve"> are politicians who see their political activities as central to their professional life. </w:t>
      </w:r>
      <w:r w:rsidRPr="00B17D8A">
        <w:t>"</w:t>
      </w:r>
      <w:r w:rsidRPr="00B17D8A">
        <w:rPr>
          <w:sz w:val="24"/>
          <w:szCs w:val="24"/>
        </w:rPr>
        <w:t>Political non-professionals</w:t>
      </w:r>
      <w:r w:rsidRPr="00B17D8A">
        <w:t>"</w:t>
      </w:r>
      <w:r w:rsidRPr="00B17D8A">
        <w:rPr>
          <w:sz w:val="24"/>
          <w:szCs w:val="24"/>
        </w:rPr>
        <w:t xml:space="preserve"> are politicians who see their political activities as something occasional, something which is not their core business and something that they will do for a limited period of time (because their core profession is something else, business or similar). </w:t>
      </w:r>
    </w:p>
    <w:p w:rsidR="003E2F1B" w:rsidRPr="00B17D8A" w:rsidRDefault="003E2F1B" w:rsidP="00E2302E">
      <w:pPr>
        <w:pStyle w:val="CommentText"/>
        <w:spacing w:line="360" w:lineRule="auto"/>
        <w:ind w:left="720" w:hanging="720"/>
        <w:jc w:val="both"/>
        <w:rPr>
          <w:sz w:val="24"/>
          <w:szCs w:val="24"/>
        </w:rPr>
      </w:pPr>
    </w:p>
    <w:p w:rsidR="003E2F1B" w:rsidRPr="00986859" w:rsidRDefault="00986859" w:rsidP="00E2302E">
      <w:pPr>
        <w:pStyle w:val="CommentText"/>
        <w:spacing w:line="360" w:lineRule="auto"/>
        <w:ind w:left="720" w:hanging="720"/>
        <w:jc w:val="both"/>
        <w:rPr>
          <w:i/>
          <w:sz w:val="24"/>
          <w:szCs w:val="24"/>
        </w:rPr>
      </w:pPr>
      <w:r w:rsidRPr="00986859">
        <w:rPr>
          <w:i/>
          <w:sz w:val="24"/>
          <w:szCs w:val="24"/>
        </w:rPr>
        <w:t>Category 11 (dangerous others):</w:t>
      </w:r>
    </w:p>
    <w:p w:rsidR="00986859" w:rsidRPr="00B17D8A" w:rsidRDefault="00986859" w:rsidP="00E2302E">
      <w:pPr>
        <w:pStyle w:val="CommentText"/>
        <w:spacing w:line="360" w:lineRule="auto"/>
        <w:ind w:left="720" w:hanging="720"/>
        <w:jc w:val="both"/>
        <w:rPr>
          <w:sz w:val="24"/>
          <w:szCs w:val="24"/>
        </w:rPr>
      </w:pPr>
    </w:p>
    <w:p w:rsidR="00C11657" w:rsidRPr="00C11657" w:rsidRDefault="003E2F1B" w:rsidP="00E2302E">
      <w:pPr>
        <w:pStyle w:val="ListParagraph"/>
        <w:numPr>
          <w:ilvl w:val="0"/>
          <w:numId w:val="10"/>
        </w:numPr>
        <w:spacing w:line="360" w:lineRule="auto"/>
        <w:jc w:val="both"/>
        <w:rPr>
          <w:rFonts w:ascii="Times New Roman" w:hAnsi="Times New Roman"/>
          <w:b/>
          <w:bCs/>
          <w:lang w:val="en-US"/>
        </w:rPr>
      </w:pPr>
      <w:r w:rsidRPr="00986859">
        <w:rPr>
          <w:rFonts w:ascii="Times New Roman" w:hAnsi="Times New Roman"/>
          <w:lang w:val="en-US"/>
        </w:rPr>
        <w:t xml:space="preserve">"Dangerous others" are individuals or groups who do not belong to the people and who represent the threat to prosperity of the people. Make a note if "dangerous others" are other than those mentioned in categories 12 to 15 </w:t>
      </w:r>
      <w:r w:rsidR="00986859">
        <w:rPr>
          <w:rFonts w:ascii="Times New Roman" w:hAnsi="Times New Roman"/>
          <w:lang w:val="en-US"/>
        </w:rPr>
        <w:t xml:space="preserve">of the coding book </w:t>
      </w:r>
      <w:r w:rsidRPr="00986859">
        <w:rPr>
          <w:rFonts w:ascii="Times New Roman" w:hAnsi="Times New Roman"/>
          <w:lang w:val="en-US"/>
        </w:rPr>
        <w:t>(e.g. "communists" etc.).</w:t>
      </w:r>
    </w:p>
    <w:p w:rsidR="003E2F1B" w:rsidRDefault="003E2F1B" w:rsidP="00E2302E">
      <w:pPr>
        <w:pStyle w:val="ListParagraph"/>
        <w:spacing w:line="360" w:lineRule="auto"/>
        <w:jc w:val="both"/>
        <w:rPr>
          <w:rFonts w:ascii="Times New Roman" w:hAnsi="Times New Roman"/>
          <w:b/>
          <w:bCs/>
          <w:lang w:val="en-US"/>
        </w:rPr>
      </w:pPr>
    </w:p>
    <w:p w:rsidR="00C11657" w:rsidRPr="00C11657" w:rsidRDefault="00C11657" w:rsidP="00E2302E">
      <w:pPr>
        <w:spacing w:line="360" w:lineRule="auto"/>
        <w:jc w:val="both"/>
        <w:rPr>
          <w:rFonts w:ascii="Times New Roman" w:hAnsi="Times New Roman"/>
          <w:bCs/>
          <w:lang w:val="en-US"/>
        </w:rPr>
      </w:pPr>
      <w:r w:rsidRPr="00C11657">
        <w:rPr>
          <w:rFonts w:ascii="Times New Roman" w:hAnsi="Times New Roman"/>
          <w:bCs/>
          <w:lang w:val="en-US"/>
        </w:rPr>
        <w:t xml:space="preserve">For </w:t>
      </w:r>
      <w:r>
        <w:rPr>
          <w:rFonts w:ascii="Times New Roman" w:hAnsi="Times New Roman"/>
          <w:bCs/>
          <w:lang w:val="en-US"/>
        </w:rPr>
        <w:t xml:space="preserve">all queries and concerns </w:t>
      </w:r>
      <w:r w:rsidR="00C67791">
        <w:rPr>
          <w:rFonts w:ascii="Times New Roman" w:hAnsi="Times New Roman"/>
          <w:bCs/>
          <w:lang w:val="en-US"/>
        </w:rPr>
        <w:t>please</w:t>
      </w:r>
      <w:r>
        <w:rPr>
          <w:rFonts w:ascii="Times New Roman" w:hAnsi="Times New Roman"/>
          <w:bCs/>
          <w:lang w:val="en-US"/>
        </w:rPr>
        <w:t xml:space="preserve"> contact the main researchers at </w:t>
      </w:r>
      <w:hyperlink r:id="rId5" w:history="1">
        <w:r w:rsidRPr="000C126E">
          <w:rPr>
            <w:rStyle w:val="Hyperlink"/>
            <w:rFonts w:ascii="Times New Roman" w:hAnsi="Times New Roman"/>
            <w:bCs/>
            <w:lang w:val="en-US"/>
          </w:rPr>
          <w:t>grbesa@fpzg.hr</w:t>
        </w:r>
      </w:hyperlink>
      <w:r>
        <w:rPr>
          <w:rFonts w:ascii="Times New Roman" w:hAnsi="Times New Roman"/>
          <w:bCs/>
          <w:lang w:val="en-US"/>
        </w:rPr>
        <w:t xml:space="preserve"> or </w:t>
      </w:r>
      <w:hyperlink r:id="rId6" w:history="1">
        <w:r w:rsidRPr="000C126E">
          <w:rPr>
            <w:rStyle w:val="Hyperlink"/>
            <w:rFonts w:ascii="Times New Roman" w:hAnsi="Times New Roman"/>
            <w:bCs/>
            <w:lang w:val="en-US"/>
          </w:rPr>
          <w:t>bsalaj@fpzg.hr</w:t>
        </w:r>
      </w:hyperlink>
      <w:r>
        <w:rPr>
          <w:rFonts w:ascii="Times New Roman" w:hAnsi="Times New Roman"/>
          <w:bCs/>
          <w:lang w:val="en-US"/>
        </w:rPr>
        <w:t xml:space="preserve">. </w:t>
      </w:r>
      <w:r w:rsidRPr="00C11657">
        <w:rPr>
          <w:rFonts w:ascii="Times New Roman" w:hAnsi="Times New Roman"/>
          <w:bCs/>
          <w:lang w:val="en-US"/>
        </w:rPr>
        <w:t xml:space="preserve"> </w:t>
      </w:r>
      <w:bookmarkStart w:id="0" w:name="_GoBack"/>
      <w:bookmarkEnd w:id="0"/>
    </w:p>
    <w:sectPr w:rsidR="00C11657" w:rsidRPr="00C11657" w:rsidSect="00C11657">
      <w:footnotePr>
        <w:numRestart w:val="eachSect"/>
      </w:footnotePr>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53B"/>
    <w:multiLevelType w:val="hybridMultilevel"/>
    <w:tmpl w:val="2320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C4BC6"/>
    <w:multiLevelType w:val="hybridMultilevel"/>
    <w:tmpl w:val="7324B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13543"/>
    <w:multiLevelType w:val="hybridMultilevel"/>
    <w:tmpl w:val="2320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F136A"/>
    <w:multiLevelType w:val="hybridMultilevel"/>
    <w:tmpl w:val="022C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D0CAC"/>
    <w:multiLevelType w:val="hybridMultilevel"/>
    <w:tmpl w:val="C4E6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E6801"/>
    <w:multiLevelType w:val="hybridMultilevel"/>
    <w:tmpl w:val="8AB6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E11741"/>
    <w:multiLevelType w:val="hybridMultilevel"/>
    <w:tmpl w:val="AF003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F3A39"/>
    <w:multiLevelType w:val="hybridMultilevel"/>
    <w:tmpl w:val="A9B4F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E405CB"/>
    <w:multiLevelType w:val="hybridMultilevel"/>
    <w:tmpl w:val="E290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113AD"/>
    <w:multiLevelType w:val="hybridMultilevel"/>
    <w:tmpl w:val="C3C4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8"/>
  </w:num>
  <w:num w:numId="6">
    <w:abstractNumId w:val="1"/>
  </w:num>
  <w:num w:numId="7">
    <w:abstractNumId w:val="4"/>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numRestart w:val="eachSect"/>
  </w:footnotePr>
  <w:compat/>
  <w:rsids>
    <w:rsidRoot w:val="003E2F1B"/>
    <w:rsid w:val="00097DC0"/>
    <w:rsid w:val="002243E1"/>
    <w:rsid w:val="003E2F1B"/>
    <w:rsid w:val="005460C4"/>
    <w:rsid w:val="00970221"/>
    <w:rsid w:val="00986859"/>
    <w:rsid w:val="00A82B72"/>
    <w:rsid w:val="00B17D8A"/>
    <w:rsid w:val="00B57B1C"/>
    <w:rsid w:val="00C11657"/>
    <w:rsid w:val="00C67791"/>
    <w:rsid w:val="00CC4DBB"/>
    <w:rsid w:val="00D12FC1"/>
    <w:rsid w:val="00E2302E"/>
    <w:rsid w:val="00FA2BA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1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3E2F1B"/>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3E2F1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E2F1B"/>
    <w:pPr>
      <w:ind w:left="720"/>
      <w:contextualSpacing/>
    </w:pPr>
  </w:style>
  <w:style w:type="paragraph" w:customStyle="1" w:styleId="Default">
    <w:name w:val="Default"/>
    <w:rsid w:val="003E2F1B"/>
    <w:pPr>
      <w:widowControl w:val="0"/>
      <w:autoSpaceDE w:val="0"/>
      <w:autoSpaceDN w:val="0"/>
      <w:adjustRightInd w:val="0"/>
      <w:spacing w:after="0" w:line="240" w:lineRule="auto"/>
    </w:pPr>
    <w:rPr>
      <w:rFonts w:ascii="Verdana" w:eastAsia="Cambria" w:hAnsi="Verdana" w:cs="Verdana"/>
      <w:color w:val="000000"/>
      <w:sz w:val="24"/>
      <w:szCs w:val="24"/>
      <w:lang w:val="en-US"/>
    </w:rPr>
  </w:style>
  <w:style w:type="character" w:styleId="Hyperlink">
    <w:name w:val="Hyperlink"/>
    <w:basedOn w:val="DefaultParagraphFont"/>
    <w:uiPriority w:val="99"/>
    <w:unhideWhenUsed/>
    <w:rsid w:val="00C1165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alaj@fpzg.hr" TargetMode="External"/><Relationship Id="rId5" Type="http://schemas.openxmlformats.org/officeDocument/2006/relationships/hyperlink" Target="mailto:grbesa@fpzg.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Grbesa</dc:creator>
  <cp:lastModifiedBy>Berto</cp:lastModifiedBy>
  <cp:revision>2</cp:revision>
  <dcterms:created xsi:type="dcterms:W3CDTF">2017-11-13T10:03:00Z</dcterms:created>
  <dcterms:modified xsi:type="dcterms:W3CDTF">2017-11-13T10:03:00Z</dcterms:modified>
</cp:coreProperties>
</file>